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1" w:type="dxa"/>
        <w:tblInd w:w="108" w:type="dxa"/>
        <w:tblLook w:val="04A0"/>
      </w:tblPr>
      <w:tblGrid>
        <w:gridCol w:w="4962"/>
        <w:gridCol w:w="4709"/>
      </w:tblGrid>
      <w:tr w:rsidR="00660E7A" w:rsidRPr="00E074F1" w:rsidTr="0070419A">
        <w:trPr>
          <w:trHeight w:val="290"/>
        </w:trPr>
        <w:tc>
          <w:tcPr>
            <w:tcW w:w="4962" w:type="dxa"/>
            <w:shd w:val="clear" w:color="auto" w:fill="auto"/>
          </w:tcPr>
          <w:p w:rsidR="00660E7A" w:rsidRPr="00E074F1" w:rsidRDefault="00660E7A" w:rsidP="0070419A">
            <w:pPr>
              <w:spacing w:after="0" w:line="360" w:lineRule="auto"/>
              <w:ind w:left="4536" w:hanging="4536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caps/>
                <w:sz w:val="24"/>
                <w:szCs w:val="24"/>
              </w:rPr>
              <w:t xml:space="preserve">       схвалено</w:t>
            </w:r>
          </w:p>
          <w:p w:rsidR="00660E7A" w:rsidRPr="00E074F1" w:rsidRDefault="00660E7A" w:rsidP="0070419A">
            <w:pPr>
              <w:pStyle w:val="ab"/>
              <w:rPr>
                <w:sz w:val="24"/>
                <w:szCs w:val="24"/>
                <w:u w:val="none"/>
              </w:rPr>
            </w:pPr>
            <w:r w:rsidRPr="00E074F1">
              <w:rPr>
                <w:sz w:val="24"/>
                <w:szCs w:val="24"/>
                <w:u w:val="none"/>
              </w:rPr>
              <w:t>Завідувач</w:t>
            </w:r>
            <w:r>
              <w:rPr>
                <w:sz w:val="24"/>
                <w:szCs w:val="24"/>
                <w:u w:val="none"/>
              </w:rPr>
              <w:t>ка</w:t>
            </w:r>
            <w:r w:rsidRPr="00E074F1">
              <w:rPr>
                <w:sz w:val="24"/>
                <w:szCs w:val="24"/>
                <w:u w:val="none"/>
              </w:rPr>
              <w:t xml:space="preserve"> кафедри</w:t>
            </w:r>
          </w:p>
          <w:p w:rsidR="00660E7A" w:rsidRPr="00E074F1" w:rsidRDefault="00660E7A" w:rsidP="0070419A">
            <w:pPr>
              <w:pStyle w:val="ab"/>
              <w:rPr>
                <w:sz w:val="24"/>
                <w:szCs w:val="24"/>
                <w:u w:val="none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u w:val="none"/>
                <w:lang w:val="ru-RU"/>
              </w:rPr>
              <w:t>б</w:t>
            </w:r>
            <w:proofErr w:type="gramEnd"/>
            <w:r>
              <w:rPr>
                <w:sz w:val="24"/>
                <w:szCs w:val="24"/>
                <w:u w:val="none"/>
                <w:lang w:val="ru-RU"/>
              </w:rPr>
              <w:t>іології</w:t>
            </w:r>
            <w:proofErr w:type="spellEnd"/>
            <w:r>
              <w:rPr>
                <w:sz w:val="24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none"/>
                <w:lang w:val="ru-RU"/>
              </w:rPr>
              <w:t>людини</w:t>
            </w:r>
            <w:proofErr w:type="spellEnd"/>
            <w:r>
              <w:rPr>
                <w:sz w:val="24"/>
                <w:szCs w:val="24"/>
                <w:u w:val="none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u w:val="none"/>
                <w:lang w:val="ru-RU"/>
              </w:rPr>
              <w:t>імунології</w:t>
            </w:r>
            <w:proofErr w:type="spellEnd"/>
          </w:p>
          <w:p w:rsidR="00660E7A" w:rsidRPr="00E074F1" w:rsidRDefault="00660E7A" w:rsidP="0070419A">
            <w:pPr>
              <w:pStyle w:val="ab"/>
              <w:rPr>
                <w:sz w:val="24"/>
                <w:szCs w:val="24"/>
                <w:u w:val="none"/>
                <w:lang w:val="ru-RU"/>
              </w:rPr>
            </w:pPr>
            <w:r w:rsidRPr="00E074F1">
              <w:rPr>
                <w:sz w:val="24"/>
                <w:szCs w:val="24"/>
                <w:u w:val="none"/>
              </w:rPr>
              <w:t>Херсонського державного університету</w:t>
            </w:r>
          </w:p>
          <w:p w:rsidR="00660E7A" w:rsidRPr="00E074F1" w:rsidRDefault="000F17EC" w:rsidP="00704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660E7A" w:rsidRPr="00E074F1">
              <w:rPr>
                <w:sz w:val="24"/>
                <w:szCs w:val="24"/>
              </w:rPr>
              <w:t xml:space="preserve"> </w:t>
            </w:r>
            <w:r w:rsidR="00660E7A" w:rsidRPr="00E074F1">
              <w:rPr>
                <w:rFonts w:ascii="Times New Roman" w:hAnsi="Times New Roman"/>
              </w:rPr>
              <w:t>Оле</w:t>
            </w:r>
            <w:r w:rsidR="00660E7A">
              <w:rPr>
                <w:rFonts w:ascii="Times New Roman" w:hAnsi="Times New Roman"/>
              </w:rPr>
              <w:t>на</w:t>
            </w:r>
            <w:r w:rsidR="00660E7A" w:rsidRPr="00E074F1">
              <w:rPr>
                <w:rFonts w:ascii="Times New Roman" w:hAnsi="Times New Roman"/>
              </w:rPr>
              <w:t xml:space="preserve"> </w:t>
            </w:r>
            <w:r w:rsidR="00660E7A">
              <w:rPr>
                <w:rFonts w:ascii="Times New Roman" w:hAnsi="Times New Roman"/>
              </w:rPr>
              <w:t>ГАСЮК</w:t>
            </w:r>
          </w:p>
          <w:p w:rsidR="00660E7A" w:rsidRPr="00E074F1" w:rsidRDefault="00660E7A" w:rsidP="0070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sz w:val="24"/>
                <w:szCs w:val="24"/>
              </w:rPr>
              <w:t>«___»_____________2020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4F1">
              <w:rPr>
                <w:rFonts w:ascii="Times New Roman" w:hAnsi="Times New Roman"/>
                <w:sz w:val="24"/>
                <w:szCs w:val="24"/>
              </w:rPr>
              <w:t>року</w:t>
            </w:r>
          </w:p>
          <w:p w:rsidR="00660E7A" w:rsidRPr="00E074F1" w:rsidRDefault="00660E7A" w:rsidP="007041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auto"/>
          </w:tcPr>
          <w:p w:rsidR="00660E7A" w:rsidRPr="00E074F1" w:rsidRDefault="00660E7A" w:rsidP="0070419A">
            <w:pPr>
              <w:spacing w:after="0" w:line="360" w:lineRule="auto"/>
              <w:ind w:left="4536" w:hanging="4536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caps/>
                <w:sz w:val="24"/>
                <w:szCs w:val="24"/>
              </w:rPr>
              <w:t xml:space="preserve">       затверджено</w:t>
            </w:r>
          </w:p>
          <w:p w:rsidR="00660E7A" w:rsidRPr="00E074F1" w:rsidRDefault="00660E7A" w:rsidP="0070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</w:rPr>
              <w:t>Голова вченої ради</w:t>
            </w:r>
            <w:r w:rsidRPr="00E074F1">
              <w:rPr>
                <w:rFonts w:ascii="Times New Roman" w:hAnsi="Times New Roman"/>
                <w:sz w:val="24"/>
                <w:szCs w:val="24"/>
              </w:rPr>
              <w:t xml:space="preserve"> факультету </w:t>
            </w:r>
          </w:p>
          <w:p w:rsidR="00660E7A" w:rsidRPr="00E074F1" w:rsidRDefault="00660E7A" w:rsidP="0070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sz w:val="24"/>
                <w:szCs w:val="24"/>
              </w:rPr>
              <w:t xml:space="preserve">біології, географії та екології </w:t>
            </w:r>
          </w:p>
          <w:p w:rsidR="00660E7A" w:rsidRPr="00E074F1" w:rsidRDefault="00660E7A" w:rsidP="0070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sz w:val="24"/>
                <w:szCs w:val="24"/>
              </w:rPr>
              <w:t>Херсонського державного університету</w:t>
            </w:r>
          </w:p>
          <w:p w:rsidR="00660E7A" w:rsidRPr="00E074F1" w:rsidRDefault="00660E7A" w:rsidP="00704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sz w:val="24"/>
                <w:szCs w:val="24"/>
              </w:rPr>
              <w:t>__________ Олександр ХОДОСОВЦЕВ</w:t>
            </w:r>
          </w:p>
          <w:p w:rsidR="00660E7A" w:rsidRPr="00E074F1" w:rsidRDefault="00660E7A" w:rsidP="0070419A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F1">
              <w:rPr>
                <w:rFonts w:ascii="Times New Roman" w:hAnsi="Times New Roman"/>
                <w:sz w:val="24"/>
                <w:szCs w:val="24"/>
              </w:rPr>
              <w:t>«___»_____________2020року</w:t>
            </w:r>
          </w:p>
          <w:p w:rsidR="00660E7A" w:rsidRPr="00E074F1" w:rsidRDefault="00660E7A" w:rsidP="0070419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2047" w:rsidRDefault="0025204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25204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25204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25204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5B3C2E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ПРОГРАМА </w:t>
      </w:r>
    </w:p>
    <w:p w:rsidR="00252047" w:rsidRDefault="005B3C2E" w:rsidP="009644E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ПІДВИЩЕННЯ КВАЛІФІКАЦІЇ ПЕДАГОГІЧНИХ ПРАЦІВНИКІВ</w:t>
      </w:r>
    </w:p>
    <w:p w:rsidR="009644EF" w:rsidRDefault="009644EF" w:rsidP="009644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4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«Санітарно-гігієнічні вимоги до організації освітнього процесу </w:t>
      </w:r>
    </w:p>
    <w:p w:rsidR="009644EF" w:rsidRPr="009644EF" w:rsidRDefault="009644EF" w:rsidP="009644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4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умовах пандемії»</w:t>
      </w:r>
    </w:p>
    <w:p w:rsidR="009644EF" w:rsidRPr="009644EF" w:rsidRDefault="009644EF" w:rsidP="009644E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25204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5B3C2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Херсон 2020</w:t>
      </w:r>
    </w:p>
    <w:p w:rsidR="009644EF" w:rsidRDefault="009644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52047" w:rsidRDefault="00252047">
      <w:pPr>
        <w:pStyle w:val="normal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4EF" w:rsidRPr="006F3C2F" w:rsidRDefault="005B3C2E" w:rsidP="009644E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3C2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Програма підвищення кваліфікації </w:t>
      </w:r>
      <w:r w:rsidR="009644EF" w:rsidRPr="006F3C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«Санітарно-гігієнічні вимоги до організації освітнього процесу в умовах пандемії»</w:t>
      </w:r>
    </w:p>
    <w:p w:rsidR="00252047" w:rsidRDefault="00252047" w:rsidP="009644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3C2F" w:rsidRDefault="006F3C2F" w:rsidP="006F3C2F">
      <w:pPr>
        <w:spacing w:after="0" w:line="240" w:lineRule="auto"/>
        <w:ind w:left="1276" w:hanging="1276"/>
        <w:jc w:val="both"/>
        <w:rPr>
          <w:rFonts w:ascii="Times New Roman" w:hAnsi="Times New Roman"/>
        </w:rPr>
      </w:pPr>
      <w:r w:rsidRPr="000502C8">
        <w:rPr>
          <w:rFonts w:ascii="Times New Roman" w:hAnsi="Times New Roman"/>
        </w:rPr>
        <w:t xml:space="preserve">Розробник: </w:t>
      </w:r>
      <w:r>
        <w:rPr>
          <w:rFonts w:ascii="Times New Roman" w:hAnsi="Times New Roman"/>
        </w:rPr>
        <w:t xml:space="preserve"> Бесчасний Сергій Павлович</w:t>
      </w:r>
      <w:r w:rsidRPr="000502C8">
        <w:rPr>
          <w:rFonts w:ascii="Times New Roman" w:hAnsi="Times New Roman"/>
          <w:b/>
        </w:rPr>
        <w:t>,</w:t>
      </w:r>
      <w:r w:rsidRPr="000502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доцент кафедри біології людини та імунології, кандидат біологічних наук.</w:t>
      </w:r>
    </w:p>
    <w:p w:rsidR="006F3C2F" w:rsidRDefault="006F3C2F" w:rsidP="006F3C2F">
      <w:pPr>
        <w:spacing w:after="0" w:line="240" w:lineRule="auto"/>
        <w:ind w:left="1276"/>
        <w:jc w:val="both"/>
        <w:rPr>
          <w:rFonts w:ascii="Times New Roman" w:hAnsi="Times New Roman"/>
        </w:rPr>
      </w:pPr>
    </w:p>
    <w:p w:rsidR="006F3C2F" w:rsidRPr="000502C8" w:rsidRDefault="006F3C2F" w:rsidP="006F3C2F">
      <w:pPr>
        <w:spacing w:after="0"/>
        <w:ind w:left="1276" w:hanging="1276"/>
        <w:jc w:val="both"/>
        <w:rPr>
          <w:rFonts w:ascii="Times New Roman" w:hAnsi="Times New Roman"/>
        </w:rPr>
      </w:pPr>
    </w:p>
    <w:p w:rsidR="006F3C2F" w:rsidRPr="00605E36" w:rsidRDefault="006F3C2F" w:rsidP="006F3C2F">
      <w:pPr>
        <w:jc w:val="both"/>
        <w:rPr>
          <w:rFonts w:ascii="Times New Roman" w:hAnsi="Times New Roman"/>
        </w:rPr>
      </w:pPr>
    </w:p>
    <w:p w:rsidR="006F3C2F" w:rsidRPr="00FE2A15" w:rsidRDefault="006F3C2F" w:rsidP="006F3C2F">
      <w:pPr>
        <w:rPr>
          <w:rFonts w:ascii="Times New Roman" w:hAnsi="Times New Roman"/>
        </w:rPr>
      </w:pPr>
      <w:r w:rsidRPr="00FE2A15">
        <w:rPr>
          <w:rFonts w:ascii="Times New Roman" w:hAnsi="Times New Roman"/>
        </w:rPr>
        <w:t xml:space="preserve">Програму схвалено на засіданні </w:t>
      </w:r>
      <w:r w:rsidRPr="00FE2A15">
        <w:rPr>
          <w:rFonts w:ascii="Times New Roman" w:hAnsi="Times New Roman"/>
          <w:sz w:val="24"/>
          <w:szCs w:val="24"/>
        </w:rPr>
        <w:t xml:space="preserve">кафедри </w:t>
      </w:r>
      <w:r>
        <w:rPr>
          <w:rFonts w:ascii="Times New Roman" w:hAnsi="Times New Roman"/>
          <w:sz w:val="24"/>
          <w:szCs w:val="24"/>
        </w:rPr>
        <w:t>біології людини та імунології</w:t>
      </w:r>
      <w:r w:rsidRPr="00FE2A15">
        <w:rPr>
          <w:rFonts w:ascii="Times New Roman" w:hAnsi="Times New Roman"/>
          <w:sz w:val="24"/>
          <w:szCs w:val="24"/>
        </w:rPr>
        <w:t xml:space="preserve"> Херсонського державного університету</w:t>
      </w:r>
    </w:p>
    <w:p w:rsidR="006F3C2F" w:rsidRPr="00FE2A15" w:rsidRDefault="006F3C2F" w:rsidP="006F3C2F">
      <w:pPr>
        <w:jc w:val="both"/>
        <w:rPr>
          <w:rFonts w:ascii="Times New Roman" w:hAnsi="Times New Roman"/>
        </w:rPr>
      </w:pPr>
      <w:r w:rsidRPr="00FE2A15">
        <w:rPr>
          <w:rFonts w:ascii="Times New Roman" w:hAnsi="Times New Roman"/>
        </w:rPr>
        <w:t xml:space="preserve">Протокол від « ___ » _______________ 2020 року №  </w:t>
      </w:r>
    </w:p>
    <w:p w:rsidR="006F3C2F" w:rsidRPr="00FE2A15" w:rsidRDefault="006F3C2F" w:rsidP="006F3C2F">
      <w:pPr>
        <w:rPr>
          <w:rFonts w:ascii="Times New Roman" w:hAnsi="Times New Roman"/>
        </w:rPr>
      </w:pPr>
      <w:r w:rsidRPr="00FE2A15">
        <w:rPr>
          <w:rFonts w:ascii="Times New Roman" w:hAnsi="Times New Roman"/>
        </w:rPr>
        <w:t>Завідувач кафедри        ____________                                                         Оле</w:t>
      </w:r>
      <w:r>
        <w:rPr>
          <w:rFonts w:ascii="Times New Roman" w:hAnsi="Times New Roman"/>
        </w:rPr>
        <w:t>на ГАСЮК</w:t>
      </w:r>
      <w:r w:rsidRPr="00FE2A15">
        <w:rPr>
          <w:rFonts w:ascii="Times New Roman" w:hAnsi="Times New Roman"/>
        </w:rPr>
        <w:t xml:space="preserve"> </w:t>
      </w:r>
    </w:p>
    <w:p w:rsidR="006F3C2F" w:rsidRPr="00FE2A15" w:rsidRDefault="006F3C2F" w:rsidP="006F3C2F">
      <w:pPr>
        <w:rPr>
          <w:rFonts w:ascii="Times New Roman" w:hAnsi="Times New Roman"/>
        </w:rPr>
      </w:pPr>
    </w:p>
    <w:p w:rsidR="006F3C2F" w:rsidRPr="00FE2A15" w:rsidRDefault="006F3C2F" w:rsidP="006F3C2F">
      <w:pPr>
        <w:rPr>
          <w:rFonts w:ascii="Times New Roman" w:hAnsi="Times New Roman"/>
          <w:sz w:val="24"/>
          <w:szCs w:val="24"/>
        </w:rPr>
      </w:pPr>
      <w:r w:rsidRPr="00FE2A15">
        <w:rPr>
          <w:rFonts w:ascii="Times New Roman" w:hAnsi="Times New Roman"/>
        </w:rPr>
        <w:t xml:space="preserve">Програму рекомендовано на </w:t>
      </w:r>
      <w:r w:rsidRPr="00FE2A15">
        <w:rPr>
          <w:rFonts w:ascii="Times New Roman" w:hAnsi="Times New Roman"/>
          <w:sz w:val="24"/>
          <w:szCs w:val="24"/>
        </w:rPr>
        <w:t>засіданні вченої ради факультету біології, географії та екології Херсонського державного університету</w:t>
      </w:r>
    </w:p>
    <w:p w:rsidR="006F3C2F" w:rsidRPr="00FE2A15" w:rsidRDefault="006F3C2F" w:rsidP="006F3C2F">
      <w:pPr>
        <w:jc w:val="both"/>
        <w:rPr>
          <w:rFonts w:ascii="Times New Roman" w:hAnsi="Times New Roman"/>
        </w:rPr>
      </w:pPr>
      <w:r w:rsidRPr="00FE2A15">
        <w:rPr>
          <w:rFonts w:ascii="Times New Roman" w:hAnsi="Times New Roman"/>
        </w:rPr>
        <w:t xml:space="preserve">Протокол від « ____ » _______________ 2020 року № </w:t>
      </w:r>
    </w:p>
    <w:p w:rsidR="006F3C2F" w:rsidRPr="00FE2A15" w:rsidRDefault="006F3C2F" w:rsidP="006F3C2F">
      <w:pPr>
        <w:rPr>
          <w:rFonts w:ascii="Times New Roman" w:hAnsi="Times New Roman"/>
        </w:rPr>
      </w:pPr>
      <w:r w:rsidRPr="00FE2A15">
        <w:rPr>
          <w:rFonts w:ascii="Times New Roman" w:hAnsi="Times New Roman"/>
        </w:rPr>
        <w:t xml:space="preserve">Голова вченої ради        ____________                                                     </w:t>
      </w:r>
      <w:r w:rsidRPr="00FE2A15">
        <w:rPr>
          <w:rFonts w:ascii="Times New Roman" w:hAnsi="Times New Roman"/>
          <w:sz w:val="24"/>
          <w:szCs w:val="24"/>
        </w:rPr>
        <w:t>Олександр ХОДОСОВЦЕВ</w:t>
      </w:r>
    </w:p>
    <w:p w:rsidR="006F3C2F" w:rsidRPr="00FE2A15" w:rsidRDefault="006F3C2F" w:rsidP="006F3C2F">
      <w:pPr>
        <w:rPr>
          <w:rFonts w:ascii="Times New Roman" w:hAnsi="Times New Roman"/>
        </w:rPr>
      </w:pPr>
    </w:p>
    <w:p w:rsidR="006F3C2F" w:rsidRPr="00FE2A15" w:rsidRDefault="006F3C2F" w:rsidP="006F3C2F">
      <w:pPr>
        <w:rPr>
          <w:rFonts w:ascii="Times New Roman" w:hAnsi="Times New Roman"/>
        </w:rPr>
      </w:pPr>
    </w:p>
    <w:p w:rsidR="006F3C2F" w:rsidRPr="00FE2A15" w:rsidRDefault="006F3C2F" w:rsidP="006F3C2F">
      <w:pPr>
        <w:spacing w:after="0"/>
        <w:rPr>
          <w:rFonts w:ascii="Times New Roman" w:hAnsi="Times New Roman"/>
        </w:rPr>
      </w:pPr>
      <w:r w:rsidRPr="00FE2A15">
        <w:rPr>
          <w:rFonts w:ascii="Times New Roman" w:hAnsi="Times New Roman"/>
        </w:rPr>
        <w:t>ПОГОДЖЕНО:</w:t>
      </w:r>
    </w:p>
    <w:p w:rsidR="006F3C2F" w:rsidRPr="00FE2A15" w:rsidRDefault="006F3C2F" w:rsidP="006F3C2F">
      <w:pPr>
        <w:spacing w:after="0"/>
        <w:jc w:val="center"/>
        <w:rPr>
          <w:rFonts w:ascii="Times New Roman" w:hAnsi="Times New Roman"/>
        </w:rPr>
      </w:pPr>
    </w:p>
    <w:p w:rsidR="006F3C2F" w:rsidRDefault="006F3C2F" w:rsidP="006F3C2F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2A15">
        <w:rPr>
          <w:rFonts w:ascii="Times New Roman" w:eastAsia="Times New Roman" w:hAnsi="Times New Roman" w:cs="Times New Roman"/>
          <w:sz w:val="24"/>
          <w:szCs w:val="24"/>
        </w:rPr>
        <w:t>Завідувачка Центру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післядипломної освіти  _________________  Маргарита КЛИМОВИЧ</w:t>
      </w:r>
    </w:p>
    <w:p w:rsidR="006F3C2F" w:rsidRDefault="006F3C2F" w:rsidP="006F3C2F">
      <w:pPr>
        <w:jc w:val="both"/>
        <w:rPr>
          <w:rFonts w:ascii="Times New Roman" w:hAnsi="Times New Roman"/>
          <w:sz w:val="24"/>
          <w:szCs w:val="24"/>
        </w:rPr>
      </w:pPr>
    </w:p>
    <w:p w:rsidR="006F3C2F" w:rsidRDefault="006F3C2F" w:rsidP="006F3C2F">
      <w:pPr>
        <w:jc w:val="both"/>
        <w:rPr>
          <w:rFonts w:ascii="Times New Roman" w:hAnsi="Times New Roman"/>
          <w:sz w:val="24"/>
          <w:szCs w:val="24"/>
        </w:rPr>
      </w:pPr>
    </w:p>
    <w:p w:rsidR="00252047" w:rsidRDefault="00252047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252047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Default="005B3C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52047" w:rsidRDefault="005B3C2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ПОЯСНЮВАЛЬНА ЗАПИСКА</w:t>
      </w:r>
    </w:p>
    <w:p w:rsidR="00252047" w:rsidRDefault="005B3C2E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положення</w:t>
      </w:r>
    </w:p>
    <w:p w:rsidR="00252047" w:rsidRDefault="005B3C2E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Програму розроблено згідно з Законами України «Про освіту», «Про вищу освіту» , Порядком підвищення кваліфікації педагогічних і науково-педагогічних працівників (Постанова Кабінету Міністрів України від 21 серпня 2019 р. № 800 зі змінами та доповненнями від 27 грудня 2019 р. № 1133), Положенням про підвищення кваліфікації педагогічних і науково-педагогічних працівників Херсонського державного університету та про приймання на підвищення кваліфікації педагогічних і науково-педагогічних працівників з інших закладів освіти (наказ від 03.10.19 № 771-Д).</w:t>
      </w:r>
    </w:p>
    <w:p w:rsidR="00252047" w:rsidRPr="00660E7A" w:rsidRDefault="005B3C2E">
      <w:pPr>
        <w:pStyle w:val="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Актуальність.</w:t>
      </w:r>
    </w:p>
    <w:p w:rsidR="00506314" w:rsidRPr="00506314" w:rsidRDefault="00506314" w:rsidP="00506314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14">
        <w:rPr>
          <w:rFonts w:ascii="Times New Roman" w:eastAsia="Times New Roman" w:hAnsi="Times New Roman" w:cs="Times New Roman"/>
        </w:rPr>
        <w:t xml:space="preserve">Посилення активності туристичної галузі, розширення </w:t>
      </w:r>
      <w:r>
        <w:rPr>
          <w:rFonts w:ascii="Times New Roman" w:eastAsia="Times New Roman" w:hAnsi="Times New Roman" w:cs="Times New Roman"/>
        </w:rPr>
        <w:t xml:space="preserve">авіасполучення України з іншими країнами має деякі ризики. Один з них – поширення респіраторних вірусних інфекцій, які обумовлюють формування пандемії. </w:t>
      </w:r>
      <w:r w:rsidR="00074967">
        <w:rPr>
          <w:rFonts w:ascii="Times New Roman" w:eastAsia="Times New Roman" w:hAnsi="Times New Roman" w:cs="Times New Roman"/>
        </w:rPr>
        <w:t>Посилена соціальна активність здобувачів освіти та їхніх батьків може спричинити появу спалахів респіраторних інфекцій у закладах освіти, уведення карантину і т.д. Усе це обумовлює певні ризики безпечного функціонування закладів освіти.</w:t>
      </w:r>
    </w:p>
    <w:p w:rsidR="00074967" w:rsidRPr="00074967" w:rsidRDefault="005B3C2E" w:rsidP="00074967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Цільова аудиторія</w:t>
      </w:r>
      <w:r w:rsidR="00074967">
        <w:rPr>
          <w:rFonts w:ascii="Times New Roman" w:eastAsia="Times New Roman" w:hAnsi="Times New Roman" w:cs="Times New Roman"/>
          <w:b/>
        </w:rPr>
        <w:t xml:space="preserve">: </w:t>
      </w:r>
      <w:r w:rsidR="00074967">
        <w:rPr>
          <w:rFonts w:ascii="Times New Roman" w:eastAsia="Times New Roman" w:hAnsi="Times New Roman" w:cs="Times New Roman"/>
        </w:rPr>
        <w:t xml:space="preserve">керівники закладів освіти, вчителі. </w:t>
      </w:r>
    </w:p>
    <w:p w:rsidR="00252047" w:rsidRDefault="00252047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2047" w:rsidRDefault="005B3C2E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Напрями</w:t>
      </w:r>
    </w:p>
    <w:p w:rsidR="00284F6B" w:rsidRDefault="00284F6B" w:rsidP="00284F6B">
      <w:pPr>
        <w:pStyle w:val="Default"/>
        <w:numPr>
          <w:ilvl w:val="0"/>
          <w:numId w:val="4"/>
        </w:num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Здатність застосовувати основні методи захисту від можливих наслідків поширення вірусних інфекцій;</w:t>
      </w:r>
    </w:p>
    <w:p w:rsidR="00284F6B" w:rsidRDefault="00284F6B" w:rsidP="00284F6B">
      <w:pPr>
        <w:pStyle w:val="Default"/>
        <w:numPr>
          <w:ilvl w:val="0"/>
          <w:numId w:val="4"/>
        </w:num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Вміння користуватися нормативно-правовими актами, які регламентують безпечне функціонування закладів освіти;</w:t>
      </w:r>
    </w:p>
    <w:p w:rsidR="00284F6B" w:rsidRDefault="00284F6B" w:rsidP="00284F6B">
      <w:pPr>
        <w:pStyle w:val="Default"/>
        <w:numPr>
          <w:ilvl w:val="0"/>
          <w:numId w:val="4"/>
        </w:num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Здатність до забезпечення охорони життя та здоров’я здобувачів освіти під час навчально-виховного процесу та позакласної діяльності. </w:t>
      </w:r>
    </w:p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</w:p>
    <w:p w:rsidR="00252047" w:rsidRPr="00284F6B" w:rsidRDefault="005B3C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Мета</w:t>
      </w:r>
      <w:r w:rsidR="00284F6B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284F6B" w:rsidRPr="00284F6B">
        <w:rPr>
          <w:rFonts w:ascii="Times New Roman" w:eastAsia="Times New Roman" w:hAnsi="Times New Roman" w:cs="Times New Roman"/>
          <w:color w:val="000000"/>
        </w:rPr>
        <w:t>с</w:t>
      </w:r>
      <w:r w:rsidR="00284F6B" w:rsidRPr="00284F6B">
        <w:rPr>
          <w:rFonts w:ascii="Times New Roman" w:hAnsi="Times New Roman" w:cs="Times New Roman"/>
          <w:iCs/>
        </w:rPr>
        <w:t>формувати знання та вміння з попередження поширення респіраторних вірусних інфекцій в закладах освіти.</w:t>
      </w:r>
      <w:r w:rsidRPr="00284F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52047" w:rsidRDefault="005B3C2E" w:rsidP="00284F6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Завдання </w:t>
      </w:r>
    </w:p>
    <w:p w:rsidR="00284F6B" w:rsidRDefault="00284F6B" w:rsidP="00284F6B">
      <w:pPr>
        <w:pStyle w:val="normal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Розглянути особливості виникнення та поширення вірусних інфекцій.</w:t>
      </w:r>
    </w:p>
    <w:p w:rsidR="00284F6B" w:rsidRDefault="00284F6B" w:rsidP="00284F6B">
      <w:pPr>
        <w:pStyle w:val="normal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З’ясувати епідеміологічні характеристики вірусних інфекцій </w:t>
      </w:r>
    </w:p>
    <w:p w:rsidR="00284F6B" w:rsidRDefault="00284F6B" w:rsidP="00284F6B">
      <w:pPr>
        <w:pStyle w:val="normal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Визначити, яким чином провадиться зонування територій відповідно до кількості хворих.</w:t>
      </w:r>
    </w:p>
    <w:p w:rsidR="00284F6B" w:rsidRDefault="00284F6B" w:rsidP="00284F6B">
      <w:pPr>
        <w:pStyle w:val="normal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Вивчити, яким чином відбувається забезпечення санітарно-гігієнічних вимог в умовах поширення респіраторних інфекцій та їх нормативний супровід.</w:t>
      </w:r>
    </w:p>
    <w:p w:rsidR="00284F6B" w:rsidRDefault="00284F6B" w:rsidP="00284F6B">
      <w:pPr>
        <w:pStyle w:val="normal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Вивчити, яким чином себе поводити у випадку виявлення хворого здобувача на респіраторну вірусну інфекцію.</w:t>
      </w:r>
    </w:p>
    <w:p w:rsidR="00252047" w:rsidRDefault="005B3C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52047" w:rsidRDefault="005B3C2E" w:rsidP="00284F6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Очікувані результати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2"/>
        <w:gridCol w:w="5919"/>
      </w:tblGrid>
      <w:tr w:rsidR="00252047">
        <w:tc>
          <w:tcPr>
            <w:tcW w:w="3652" w:type="dxa"/>
          </w:tcPr>
          <w:p w:rsidR="00252047" w:rsidRDefault="005B3C2E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Знання й розуміння</w:t>
            </w:r>
          </w:p>
        </w:tc>
        <w:tc>
          <w:tcPr>
            <w:tcW w:w="5919" w:type="dxa"/>
          </w:tcPr>
          <w:p w:rsidR="00252047" w:rsidRDefault="00DB6FAD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Гігієнічних вимог до функціонування закладів освіти в умовах поширення вірусних респіраторних інфекцій.</w:t>
            </w:r>
          </w:p>
          <w:p w:rsidR="00DB6FAD" w:rsidRDefault="00DB6FAD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Нормативних актів, що регламентують гігієнічні та санітарні вимоги.</w:t>
            </w:r>
          </w:p>
        </w:tc>
      </w:tr>
      <w:tr w:rsidR="00252047">
        <w:tc>
          <w:tcPr>
            <w:tcW w:w="3652" w:type="dxa"/>
          </w:tcPr>
          <w:p w:rsidR="00252047" w:rsidRDefault="005B3C2E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Уміння</w:t>
            </w:r>
          </w:p>
        </w:tc>
        <w:tc>
          <w:tcPr>
            <w:tcW w:w="5919" w:type="dxa"/>
          </w:tcPr>
          <w:p w:rsidR="00252047" w:rsidRDefault="00DB6FAD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Провадити освітню діяльність з урахуванням </w:t>
            </w:r>
            <w:r w:rsidR="00284F6B">
              <w:rPr>
                <w:rFonts w:ascii="Times New Roman" w:eastAsia="Times New Roman" w:hAnsi="Times New Roman" w:cs="Times New Roman"/>
              </w:rPr>
              <w:t xml:space="preserve">тенденцій </w:t>
            </w:r>
            <w:r>
              <w:rPr>
                <w:rFonts w:ascii="Times New Roman" w:eastAsia="Times New Roman" w:hAnsi="Times New Roman" w:cs="Times New Roman"/>
              </w:rPr>
              <w:t>поширення вірусних респіраторних інфекцій.</w:t>
            </w:r>
          </w:p>
        </w:tc>
      </w:tr>
      <w:tr w:rsidR="00252047">
        <w:tc>
          <w:tcPr>
            <w:tcW w:w="3652" w:type="dxa"/>
          </w:tcPr>
          <w:p w:rsidR="00252047" w:rsidRDefault="005B3C2E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Диспозиції (цінності, ставлення)</w:t>
            </w:r>
          </w:p>
        </w:tc>
        <w:tc>
          <w:tcPr>
            <w:tcW w:w="5919" w:type="dxa"/>
          </w:tcPr>
          <w:p w:rsidR="00252047" w:rsidRDefault="00DB6FAD" w:rsidP="00DB6FAD">
            <w:pPr>
              <w:pStyle w:val="normal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Посилення обізнаності стосовно попередження поширення респіраторних вірусних інфекцій серед здобувачів освіти. </w:t>
            </w:r>
          </w:p>
        </w:tc>
      </w:tr>
    </w:tbl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252047" w:rsidRDefault="005B3C2E" w:rsidP="00284F6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ЗАГАЛЬНА ХАРАКТЕРИСТИКА ПРОГРАМИ</w:t>
      </w:r>
    </w:p>
    <w:tbl>
      <w:tblPr>
        <w:tblW w:w="10080" w:type="dxa"/>
        <w:tblInd w:w="-176" w:type="dxa"/>
        <w:tblLayout w:type="fixed"/>
        <w:tblLook w:val="0000"/>
      </w:tblPr>
      <w:tblGrid>
        <w:gridCol w:w="10080"/>
      </w:tblGrid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Вступ. Загальні відомості про вірусні інфекції. Особливості виникнення та поширення вірусних інфекцій.</w:t>
            </w:r>
            <w:r>
              <w:rPr>
                <w:rFonts w:ascii="Times New Roman" w:eastAsia="Times New Roman" w:hAnsi="Times New Roman" w:cs="Times New Roman"/>
              </w:rPr>
              <w:t xml:space="preserve"> Характеристика збудників вірусних інфекцій. Стійкість збудників у оточуючому середовищі.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Епідеміологічні характеристики вірусних інфекцій</w:t>
            </w:r>
            <w:r>
              <w:rPr>
                <w:rFonts w:ascii="Times New Roman" w:eastAsia="Times New Roman" w:hAnsi="Times New Roman" w:cs="Times New Roman"/>
              </w:rPr>
              <w:t xml:space="preserve">. Характеристика збудників респіраторних інфекцій за епідеміологічними характеристиками. Шляхи передачі вірусної інфекції. Природні джерела в яких циркулюють віруси – збудники інфекцій.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lastRenderedPageBreak/>
              <w:t>Епідемія та пандемія. Зонування територій відповідно до кількості хворих.</w:t>
            </w:r>
            <w:r>
              <w:rPr>
                <w:rFonts w:ascii="Times New Roman" w:eastAsia="Times New Roman" w:hAnsi="Times New Roman" w:cs="Times New Roman"/>
              </w:rPr>
              <w:t xml:space="preserve"> Рекомендації ВООЗ стосовно карантинних заходів у випадках появи спалахів небезпечних вірусних інфекцій. Законодавство України, що регламентує відповідну процедуру з попередження поширення особливо небезпечних інфекцій.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Забезпечення санітарно-гігієнічних вимог в умовах поширення респіраторних інфекцій та їх нормативний супровід.</w:t>
            </w:r>
            <w:r>
              <w:rPr>
                <w:rFonts w:ascii="Times New Roman" w:eastAsia="Times New Roman" w:hAnsi="Times New Roman" w:cs="Times New Roman"/>
              </w:rPr>
              <w:t xml:space="preserve"> Особливості поточної та планової дезінфекції. Основні та додаткові дезінфікуючі заходи. Регламент роботи із дезінфікуючими засобами. Частота провітрювань та дезінфікувань приміщень закладів освіти.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Дії у випадку виявлення хворого здобувача на респіраторну вірусну інфекцію.</w:t>
            </w:r>
            <w:r>
              <w:rPr>
                <w:rFonts w:ascii="Times New Roman" w:eastAsia="Times New Roman" w:hAnsi="Times New Roman" w:cs="Times New Roman"/>
              </w:rPr>
              <w:t xml:space="preserve"> Процедура виявлення підозрілих на респіраторну вірусну інфекцію. Порядок інформування про виявлене джерело інфекції. Процедура переміщення здобувача  у якого виявили підвищення температури. Робота із контактуючими особами. Запровадження самоізоляції та карантину.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Фактори освітнього середовища, які впливають на здоров’я здобувачів освітнього рівня.</w:t>
            </w:r>
            <w:r>
              <w:rPr>
                <w:rFonts w:ascii="Times New Roman" w:eastAsia="Times New Roman" w:hAnsi="Times New Roman" w:cs="Times New Roman"/>
              </w:rPr>
              <w:t xml:space="preserve"> Характеристика основних факторів, які прямо чи опосередковано впливають на </w:t>
            </w:r>
            <w:r w:rsidRPr="00461350">
              <w:rPr>
                <w:rFonts w:ascii="Times New Roman" w:eastAsia="Times New Roman" w:hAnsi="Times New Roman" w:cs="Times New Roman"/>
              </w:rPr>
              <w:t>здоров’я здобувачів освітнього рівня</w:t>
            </w:r>
            <w:r>
              <w:rPr>
                <w:rFonts w:ascii="Times New Roman" w:eastAsia="Times New Roman" w:hAnsi="Times New Roman" w:cs="Times New Roman"/>
              </w:rPr>
              <w:t xml:space="preserve">. Гігієнічні навички та звички серед учнівської молоді. 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Санітарна та гігієнічна безпека освітнього закладу.</w:t>
            </w:r>
            <w:r>
              <w:rPr>
                <w:rFonts w:ascii="Times New Roman" w:eastAsia="Times New Roman" w:hAnsi="Times New Roman" w:cs="Times New Roman"/>
              </w:rPr>
              <w:t xml:space="preserve"> Нормативно-правові акти, які регламентують гігієнічну та санітарну безпеку закладу освіти. Відповідальні особи. Процедури дотримання безпеку здобувачів під час здобуття освітнього рівня.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tabs>
                <w:tab w:val="left" w:pos="3200"/>
                <w:tab w:val="center" w:pos="3807"/>
              </w:tabs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Вимоги до санітарного режиму.</w:t>
            </w:r>
            <w:r>
              <w:rPr>
                <w:rFonts w:ascii="Times New Roman" w:eastAsia="Times New Roman" w:hAnsi="Times New Roman" w:cs="Times New Roman"/>
              </w:rPr>
              <w:t xml:space="preserve"> Показання та заходи стосовно посилення санітарного режиму. Вимоги до приміщень та будівель, яки знижують ризик на інфікування вірусною респіраторною інфекцією.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Нормативно-правове урегулювання санітарно-гігієнічних заходів.</w:t>
            </w:r>
            <w:r>
              <w:rPr>
                <w:rFonts w:ascii="Times New Roman" w:eastAsia="Times New Roman" w:hAnsi="Times New Roman" w:cs="Times New Roman"/>
              </w:rPr>
              <w:t xml:space="preserve"> Закони України стосовно санітарно-гігієнічних вимог до закладів освіти. Постанови Кабінету міністрів України. Постанови та розпорядження Головного санітарного лікаря України.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Санітарно-гігієнічні вимоги та гнучка структура навчального року.</w:t>
            </w:r>
            <w:r>
              <w:rPr>
                <w:rFonts w:ascii="Times New Roman" w:eastAsia="Times New Roman" w:hAnsi="Times New Roman" w:cs="Times New Roman"/>
              </w:rPr>
              <w:t xml:space="preserve"> Процес адаптації освітнього процесу до умов інфекційної небезпеки. Організація уроків та позакласних заходів із залученням фахівців із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медичою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освітою.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Саніт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61350">
              <w:rPr>
                <w:rFonts w:ascii="Times New Roman" w:eastAsia="Times New Roman" w:hAnsi="Times New Roman" w:cs="Times New Roman"/>
              </w:rPr>
              <w:t>рно-гігієнічні особливості організації буфету та шкільної їдальні в умовах пандемії.</w:t>
            </w:r>
            <w:r>
              <w:rPr>
                <w:rFonts w:ascii="Times New Roman" w:eastAsia="Times New Roman" w:hAnsi="Times New Roman" w:cs="Times New Roman"/>
              </w:rPr>
              <w:t xml:space="preserve"> Вимоги до працівників їдалень та буфетів. Інструктаж з техніки безпеки. Щоденна перевірка температури у працівників. Особливості контактування працівників їдалень із готовими продуктами харчування. Проведення роз’яснювальної роботи по дотриманню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біобезпеки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</w:rPr>
            </w:pPr>
            <w:r w:rsidRPr="00461350">
              <w:rPr>
                <w:rFonts w:ascii="Times New Roman" w:eastAsia="Times New Roman" w:hAnsi="Times New Roman" w:cs="Times New Roman"/>
              </w:rPr>
              <w:t>Вимоги до транспорту, який задіяний у перевезенні дітей та працівників до закладу освіти.</w:t>
            </w:r>
            <w:r>
              <w:rPr>
                <w:rFonts w:ascii="Times New Roman" w:eastAsia="Times New Roman" w:hAnsi="Times New Roman" w:cs="Times New Roman"/>
              </w:rPr>
              <w:t xml:space="preserve"> Процедура проведення дезінфекційних заходів у автотранспорті. Засоби індивідуального захисту для водіїв. Допуск до роботи.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461350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Вимоги до поводження з використаними засобами індивідуального захисту.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Особливості утилізації індивідуальних засобів захисту. Екологічні вимоги. Місця розташувань контейнерів для збору засобів захисту. Інструктаж персоналу стосовно збору та транспортування накопичених відходів. Щодення дезінфекція контейнерів.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46135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Допуск до роботи персоналу закладів освіти.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Інструктаж з техніки безпеки. Заповнення журналів та звітної документації. Порядок перевірки черговими температурних показників у співробітників та здобувачів. Поточна дезінфекція рук. </w:t>
            </w:r>
          </w:p>
        </w:tc>
      </w:tr>
      <w:tr w:rsidR="00BD3976" w:rsidRPr="00461350" w:rsidTr="00BD3976">
        <w:trPr>
          <w:trHeight w:val="252"/>
        </w:trPr>
        <w:tc>
          <w:tcPr>
            <w:tcW w:w="10080" w:type="dxa"/>
          </w:tcPr>
          <w:p w:rsidR="00BD3976" w:rsidRPr="00461350" w:rsidRDefault="00BD3976" w:rsidP="00BD3976">
            <w:pPr>
              <w:pStyle w:val="normal"/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46135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Роз’яснювальна робота та відповідальність учасників освітнього процесу за умов поширення інфекції.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Відповідальність за приховування інфекції. Небезпека пізнього лікування вірусних респіраторних інфекцій. Порядок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зверенння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до медичних установ при підозрі на респіраторну вірусну інфекцію.</w:t>
            </w:r>
          </w:p>
        </w:tc>
      </w:tr>
    </w:tbl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252047" w:rsidRDefault="005B3C2E" w:rsidP="00284F6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Програма передбачає кілька варіантів організації підвищення кваліфікації на вибір науково-педагогічного/педагогічного працівника:</w:t>
      </w:r>
    </w:p>
    <w:p w:rsidR="00252047" w:rsidRDefault="005B3C2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індивідуальну/групову дистанційну форму (стажер здійснює підвищення кваліфікації самостійно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(переглядає інструкції та приклади, опрацьовує навчальні матеріали, виконує практичне завдання й надсилає звіти); за потребою звертається за консультацією до керівника підвищення кваліфікацією.</w:t>
      </w:r>
    </w:p>
    <w:p w:rsidR="00252047" w:rsidRDefault="005B3C2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індивідуальну/групову очну форму (організовуються очні практичні заняття, тренінги, семінари,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вебінари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на кафедрі з опрацюванням тем підвищення кваліфікації).</w:t>
      </w:r>
    </w:p>
    <w:p w:rsidR="00252047" w:rsidRDefault="005B3C2E">
      <w:pPr>
        <w:pStyle w:val="normal"/>
        <w:spacing w:after="0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Незалежно від обраної форми підвищення кваліфікації кожен стажер індивідуально виконує практичне завдання, упроваджуючи нові знання й уміння з теми у свою професійну діяльність.</w:t>
      </w:r>
    </w:p>
    <w:p w:rsidR="00252047" w:rsidRDefault="005B3C2E">
      <w:pPr>
        <w:pStyle w:val="normal"/>
        <w:spacing w:after="0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Схвалений керівником підвищення кваліфікації фінальний звіт про проходження підвищення кваліфікації є підставою для зарахування годин та кредитів ЄКТС підвищення кваліфікації. У разі відхилення звіту стажер доопрацьовує курс та надає його повторно.</w:t>
      </w:r>
    </w:p>
    <w:p w:rsidR="00252047" w:rsidRDefault="005B3C2E" w:rsidP="00284F6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Терміни підвищення кваліфікації</w:t>
      </w:r>
    </w:p>
    <w:p w:rsidR="00252047" w:rsidRDefault="005B3C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Загальний навчальний обсяг за цією програмою складає 30 академічних годин (1 кредит ЄКТС).</w:t>
      </w:r>
    </w:p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</w:p>
    <w:p w:rsidR="00252047" w:rsidRDefault="005B3C2E" w:rsidP="00284F6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НАВЧАЛЬНИЙ ПЛАН ПІДВИЩЕННЯ КВАЛІФІКАЦІЇ</w:t>
      </w:r>
    </w:p>
    <w:tbl>
      <w:tblPr>
        <w:tblStyle w:val="a6"/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3"/>
        <w:gridCol w:w="3202"/>
        <w:gridCol w:w="1276"/>
        <w:gridCol w:w="1134"/>
        <w:gridCol w:w="1134"/>
        <w:gridCol w:w="1276"/>
        <w:gridCol w:w="1559"/>
      </w:tblGrid>
      <w:tr w:rsidR="00252047">
        <w:tc>
          <w:tcPr>
            <w:tcW w:w="48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202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 теми модуля</w:t>
            </w:r>
          </w:p>
        </w:tc>
        <w:tc>
          <w:tcPr>
            <w:tcW w:w="1276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Кількість кредитів ЄКТС</w:t>
            </w:r>
          </w:p>
        </w:tc>
        <w:tc>
          <w:tcPr>
            <w:tcW w:w="113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Загальний обсяг годин</w:t>
            </w:r>
          </w:p>
        </w:tc>
        <w:tc>
          <w:tcPr>
            <w:tcW w:w="113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Аудиторна робота</w:t>
            </w:r>
          </w:p>
        </w:tc>
        <w:tc>
          <w:tcPr>
            <w:tcW w:w="1276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Самостійна робота</w:t>
            </w:r>
          </w:p>
        </w:tc>
        <w:tc>
          <w:tcPr>
            <w:tcW w:w="1559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Форма контролю</w:t>
            </w:r>
          </w:p>
        </w:tc>
      </w:tr>
      <w:tr w:rsidR="00252047">
        <w:tc>
          <w:tcPr>
            <w:tcW w:w="48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202" w:type="dxa"/>
          </w:tcPr>
          <w:p w:rsidR="00252047" w:rsidRDefault="002520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</w:tcPr>
          <w:p w:rsidR="00252047" w:rsidRDefault="00315E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залік</w:t>
            </w:r>
          </w:p>
        </w:tc>
      </w:tr>
      <w:tr w:rsidR="00252047">
        <w:tc>
          <w:tcPr>
            <w:tcW w:w="3686" w:type="dxa"/>
            <w:gridSpan w:val="2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Усього:</w:t>
            </w:r>
          </w:p>
        </w:tc>
        <w:tc>
          <w:tcPr>
            <w:tcW w:w="1276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134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252047" w:rsidRDefault="005B3C2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59" w:type="dxa"/>
          </w:tcPr>
          <w:p w:rsidR="00252047" w:rsidRDefault="002520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252047" w:rsidRDefault="005B3C2E" w:rsidP="00284F6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ЗМІСТ КУРСУ</w:t>
      </w:r>
    </w:p>
    <w:p w:rsidR="00252047" w:rsidRDefault="005B3C2E">
      <w:pPr>
        <w:pStyle w:val="normal"/>
        <w:spacing w:after="0"/>
        <w:ind w:left="5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 Аудиторна робота</w:t>
      </w:r>
    </w:p>
    <w:tbl>
      <w:tblPr>
        <w:tblStyle w:val="a7"/>
        <w:tblW w:w="100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0"/>
        <w:gridCol w:w="5265"/>
        <w:gridCol w:w="1335"/>
        <w:gridCol w:w="1440"/>
        <w:gridCol w:w="1560"/>
      </w:tblGrid>
      <w:tr w:rsidR="00252047">
        <w:trPr>
          <w:trHeight w:val="252"/>
        </w:trPr>
        <w:tc>
          <w:tcPr>
            <w:tcW w:w="480" w:type="dxa"/>
          </w:tcPr>
          <w:p w:rsidR="00252047" w:rsidRDefault="005B3C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265" w:type="dxa"/>
          </w:tcPr>
          <w:p w:rsidR="00252047" w:rsidRDefault="005B3C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335" w:type="dxa"/>
          </w:tcPr>
          <w:p w:rsidR="00252047" w:rsidRDefault="005B3C2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1440" w:type="dxa"/>
          </w:tcPr>
          <w:p w:rsidR="00252047" w:rsidRDefault="005B3C2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Практичне</w:t>
            </w:r>
          </w:p>
        </w:tc>
        <w:tc>
          <w:tcPr>
            <w:tcW w:w="1560" w:type="dxa"/>
          </w:tcPr>
          <w:p w:rsidR="00252047" w:rsidRDefault="005B3C2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284F6B" w:rsidTr="00284F6B">
        <w:trPr>
          <w:trHeight w:val="252"/>
        </w:trPr>
        <w:tc>
          <w:tcPr>
            <w:tcW w:w="48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6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Вступ. Загальні відомості про вірусні інфекції. Особливості виникнення та поширення вірусних інфекцій.</w:t>
            </w:r>
          </w:p>
        </w:tc>
        <w:tc>
          <w:tcPr>
            <w:tcW w:w="1335" w:type="dxa"/>
          </w:tcPr>
          <w:p w:rsidR="00284F6B" w:rsidRPr="00736404" w:rsidRDefault="00284F6B" w:rsidP="0073640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4F6B" w:rsidRPr="00736404" w:rsidRDefault="00284F6B" w:rsidP="00736404">
            <w:pPr>
              <w:jc w:val="center"/>
              <w:rPr>
                <w:rFonts w:ascii="Times New Roman" w:hAnsi="Times New Roman" w:cs="Times New Roman"/>
              </w:rPr>
            </w:pPr>
            <w:r w:rsidRPr="007364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40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84F6B" w:rsidRDefault="00284F6B" w:rsidP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Бесчасний С.П.</w:t>
            </w:r>
          </w:p>
        </w:tc>
      </w:tr>
      <w:tr w:rsidR="00284F6B">
        <w:trPr>
          <w:trHeight w:val="252"/>
        </w:trPr>
        <w:tc>
          <w:tcPr>
            <w:tcW w:w="48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6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Епідеміологічні характеристики вірусних інфекцій </w:t>
            </w:r>
          </w:p>
        </w:tc>
        <w:tc>
          <w:tcPr>
            <w:tcW w:w="1335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560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rPr>
          <w:trHeight w:val="252"/>
        </w:trPr>
        <w:tc>
          <w:tcPr>
            <w:tcW w:w="48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6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Епідемія та пандемія. Зонування територій відповідно до кількості хворих.</w:t>
            </w:r>
          </w:p>
        </w:tc>
        <w:tc>
          <w:tcPr>
            <w:tcW w:w="1335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440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rPr>
          <w:trHeight w:val="252"/>
        </w:trPr>
        <w:tc>
          <w:tcPr>
            <w:tcW w:w="48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6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санітарно-гігієнічних вимог в умовах поширення респіраторних інфекцій та їх нормативний супровід.</w:t>
            </w:r>
          </w:p>
        </w:tc>
        <w:tc>
          <w:tcPr>
            <w:tcW w:w="1335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4F6B" w:rsidRPr="00736404" w:rsidRDefault="00284F6B" w:rsidP="00736404">
            <w:pPr>
              <w:jc w:val="center"/>
              <w:rPr>
                <w:rFonts w:ascii="Times New Roman" w:hAnsi="Times New Roman" w:cs="Times New Roman"/>
              </w:rPr>
            </w:pPr>
            <w:r w:rsidRPr="007364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rPr>
          <w:trHeight w:val="252"/>
        </w:trPr>
        <w:tc>
          <w:tcPr>
            <w:tcW w:w="48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65" w:type="dxa"/>
          </w:tcPr>
          <w:p w:rsidR="00284F6B" w:rsidRDefault="00284F6B" w:rsidP="00315ED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Дії у випадку виявлення хворого здобувача на респіраторну вірусну інфекцію.</w:t>
            </w:r>
          </w:p>
        </w:tc>
        <w:tc>
          <w:tcPr>
            <w:tcW w:w="1335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440" w:type="dxa"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047">
        <w:trPr>
          <w:trHeight w:val="252"/>
        </w:trPr>
        <w:tc>
          <w:tcPr>
            <w:tcW w:w="5745" w:type="dxa"/>
            <w:gridSpan w:val="2"/>
          </w:tcPr>
          <w:p w:rsidR="00252047" w:rsidRDefault="005B3C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Усього: 10 годин</w:t>
            </w:r>
          </w:p>
        </w:tc>
        <w:tc>
          <w:tcPr>
            <w:tcW w:w="1335" w:type="dxa"/>
          </w:tcPr>
          <w:p w:rsidR="00252047" w:rsidRDefault="0025204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52047" w:rsidRDefault="0025204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52047" w:rsidRDefault="0025204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:rsidR="00252047" w:rsidRDefault="005B3C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Самостійна робота</w:t>
      </w:r>
    </w:p>
    <w:p w:rsidR="00252047" w:rsidRDefault="00252047">
      <w:pPr>
        <w:pStyle w:val="normal"/>
        <w:spacing w:after="0"/>
        <w:ind w:left="566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101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7845"/>
        <w:gridCol w:w="1545"/>
      </w:tblGrid>
      <w:tr w:rsidR="00252047">
        <w:tc>
          <w:tcPr>
            <w:tcW w:w="720" w:type="dxa"/>
          </w:tcPr>
          <w:p w:rsidR="00252047" w:rsidRDefault="005B3C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845" w:type="dxa"/>
          </w:tcPr>
          <w:p w:rsidR="00252047" w:rsidRDefault="005B3C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545" w:type="dxa"/>
          </w:tcPr>
          <w:p w:rsidR="00252047" w:rsidRDefault="005B3C2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284F6B" w:rsidTr="007C72D7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84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Фактори освітнього середовища, які впливають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здобувачів освітнього рівня.</w:t>
            </w:r>
          </w:p>
        </w:tc>
        <w:tc>
          <w:tcPr>
            <w:tcW w:w="1545" w:type="dxa"/>
            <w:vMerge w:val="restart"/>
            <w:vAlign w:val="center"/>
          </w:tcPr>
          <w:p w:rsidR="00284F6B" w:rsidRDefault="00284F6B" w:rsidP="009A14B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Бесчасний С.П.</w:t>
            </w: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84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Санітарна та гігієнічна безпека освітнього закладу.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845" w:type="dxa"/>
          </w:tcPr>
          <w:p w:rsidR="00284F6B" w:rsidRDefault="00284F6B" w:rsidP="00284046">
            <w:pPr>
              <w:pStyle w:val="normal"/>
              <w:tabs>
                <w:tab w:val="left" w:pos="3200"/>
                <w:tab w:val="center" w:pos="380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Вимоги до санітарного режиму.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84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Нормативно-правове урегулювання санітарно-гігієнічних заходів.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84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Санітарно-гігієнічні вимоги та гнучка структура навчального року.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845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Санітрно-гігієнічні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особливості організації буфету та шкільної їдальні в умовах пандемії.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845" w:type="dxa"/>
          </w:tcPr>
          <w:p w:rsidR="00284F6B" w:rsidRDefault="00284F6B" w:rsidP="002974D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Вимоги до транспорту, який задіяний у перевезенні дітей та працівників до закладу освіти.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>
        <w:tc>
          <w:tcPr>
            <w:tcW w:w="720" w:type="dxa"/>
          </w:tcPr>
          <w:p w:rsidR="00284F6B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845" w:type="dxa"/>
          </w:tcPr>
          <w:p w:rsidR="00284F6B" w:rsidRPr="00736404" w:rsidRDefault="00284F6B" w:rsidP="002974DE">
            <w:pPr>
              <w:pStyle w:val="normal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736404"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Вимоги до поводження з використаними засобами індивідуального захисту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545" w:type="dxa"/>
            <w:vMerge/>
          </w:tcPr>
          <w:p w:rsidR="00284F6B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 w:rsidRPr="00736404">
        <w:tc>
          <w:tcPr>
            <w:tcW w:w="720" w:type="dxa"/>
          </w:tcPr>
          <w:p w:rsidR="00284F6B" w:rsidRPr="00736404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640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7845" w:type="dxa"/>
          </w:tcPr>
          <w:p w:rsidR="00284F6B" w:rsidRPr="00736404" w:rsidRDefault="00284F6B">
            <w:pPr>
              <w:pStyle w:val="normal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Допуск до роботи персоналу закладів освіти.</w:t>
            </w:r>
          </w:p>
        </w:tc>
        <w:tc>
          <w:tcPr>
            <w:tcW w:w="1545" w:type="dxa"/>
            <w:vMerge/>
          </w:tcPr>
          <w:p w:rsidR="00284F6B" w:rsidRPr="00736404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F6B" w:rsidRPr="00736404">
        <w:tc>
          <w:tcPr>
            <w:tcW w:w="720" w:type="dxa"/>
          </w:tcPr>
          <w:p w:rsidR="00284F6B" w:rsidRPr="00736404" w:rsidRDefault="00284F6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640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7845" w:type="dxa"/>
          </w:tcPr>
          <w:p w:rsidR="00284F6B" w:rsidRPr="00736404" w:rsidRDefault="00284F6B" w:rsidP="004D13F3">
            <w:pPr>
              <w:pStyle w:val="normal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Роз’яснювальна робота та відповідальність учасників освітнього процесу за умов поширення інфекції.</w:t>
            </w:r>
          </w:p>
        </w:tc>
        <w:tc>
          <w:tcPr>
            <w:tcW w:w="1545" w:type="dxa"/>
            <w:vMerge/>
          </w:tcPr>
          <w:p w:rsidR="00284F6B" w:rsidRPr="00736404" w:rsidRDefault="00284F6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4046">
        <w:tc>
          <w:tcPr>
            <w:tcW w:w="8565" w:type="dxa"/>
            <w:gridSpan w:val="2"/>
          </w:tcPr>
          <w:p w:rsidR="00284046" w:rsidRDefault="0028404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Усього: 20 годин</w:t>
            </w:r>
          </w:p>
        </w:tc>
        <w:tc>
          <w:tcPr>
            <w:tcW w:w="1545" w:type="dxa"/>
          </w:tcPr>
          <w:p w:rsidR="00284046" w:rsidRDefault="0028404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2047" w:rsidRDefault="00252047">
      <w:pPr>
        <w:pStyle w:val="normal"/>
        <w:spacing w:after="0"/>
        <w:rPr>
          <w:rFonts w:ascii="Times New Roman" w:eastAsia="Times New Roman" w:hAnsi="Times New Roman" w:cs="Times New Roman"/>
          <w:b/>
        </w:rPr>
      </w:pPr>
    </w:p>
    <w:p w:rsidR="00252047" w:rsidRDefault="0025204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:rsidR="00252047" w:rsidRDefault="005B3C2E" w:rsidP="00284F6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ПРАКТИЧНІ ЗАВДАННЯ</w:t>
      </w:r>
    </w:p>
    <w:p w:rsidR="00284046" w:rsidRPr="00284046" w:rsidRDefault="00284046" w:rsidP="00284046">
      <w:pPr>
        <w:jc w:val="both"/>
        <w:rPr>
          <w:rFonts w:ascii="Times New Roman" w:hAnsi="Times New Roman" w:cs="Times New Roman"/>
        </w:rPr>
      </w:pPr>
      <w:r w:rsidRPr="00284046">
        <w:rPr>
          <w:rFonts w:ascii="Times New Roman" w:hAnsi="Times New Roman" w:cs="Times New Roman"/>
        </w:rPr>
        <w:t xml:space="preserve">1. Складання епідеміологічної характеристики збудника респіраторної вірусної інфекції; </w:t>
      </w:r>
    </w:p>
    <w:p w:rsidR="00284046" w:rsidRPr="00284046" w:rsidRDefault="00284046" w:rsidP="00284046">
      <w:pPr>
        <w:jc w:val="both"/>
        <w:rPr>
          <w:rFonts w:ascii="Times New Roman" w:hAnsi="Times New Roman" w:cs="Times New Roman"/>
        </w:rPr>
      </w:pPr>
      <w:r w:rsidRPr="00284046">
        <w:rPr>
          <w:rFonts w:ascii="Times New Roman" w:hAnsi="Times New Roman" w:cs="Times New Roman"/>
        </w:rPr>
        <w:t>2. Підготовка схеми реалізації санітарно-гігієнічних вимог в умовах поширення респіраторних інфекцій із застосуванням положень Постанови МОЗ</w:t>
      </w:r>
      <w:r w:rsidR="00DB4848">
        <w:rPr>
          <w:rFonts w:ascii="Times New Roman" w:hAnsi="Times New Roman" w:cs="Times New Roman"/>
        </w:rPr>
        <w:t xml:space="preserve"> </w:t>
      </w:r>
      <w:r w:rsidRPr="00284046">
        <w:rPr>
          <w:rFonts w:ascii="Times New Roman" w:hAnsi="Times New Roman" w:cs="Times New Roman"/>
        </w:rPr>
        <w:t>України № 50 від 22.08.2020 року.</w:t>
      </w:r>
    </w:p>
    <w:p w:rsidR="00252047" w:rsidRDefault="00284046" w:rsidP="00DB4848">
      <w:pPr>
        <w:pStyle w:val="normal"/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252047" w:rsidRDefault="005B3C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6. РЕКОМЕНДОВАНІ ДЖЕРЕЛА</w:t>
      </w:r>
    </w:p>
    <w:p w:rsidR="00252047" w:rsidRDefault="005B3C2E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Основна література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BD3976">
        <w:rPr>
          <w:rFonts w:ascii="Times New Roman" w:hAnsi="Times New Roman" w:cs="Times New Roman"/>
        </w:rPr>
        <w:t>Андрейчин</w:t>
      </w:r>
      <w:proofErr w:type="spellEnd"/>
      <w:r w:rsidRPr="00BD3976">
        <w:rPr>
          <w:rFonts w:ascii="Times New Roman" w:hAnsi="Times New Roman" w:cs="Times New Roman"/>
        </w:rPr>
        <w:t xml:space="preserve"> М., </w:t>
      </w:r>
      <w:proofErr w:type="spellStart"/>
      <w:r w:rsidRPr="00BD3976">
        <w:rPr>
          <w:rFonts w:ascii="Times New Roman" w:hAnsi="Times New Roman" w:cs="Times New Roman"/>
        </w:rPr>
        <w:t>Копча</w:t>
      </w:r>
      <w:proofErr w:type="spellEnd"/>
      <w:r w:rsidRPr="00BD3976">
        <w:rPr>
          <w:rFonts w:ascii="Times New Roman" w:hAnsi="Times New Roman" w:cs="Times New Roman"/>
        </w:rPr>
        <w:t xml:space="preserve"> В. Біотероризм: Медична протидія. – Тернопіль: </w:t>
      </w:r>
      <w:proofErr w:type="spellStart"/>
      <w:r w:rsidRPr="00BD3976">
        <w:rPr>
          <w:rFonts w:ascii="Times New Roman" w:hAnsi="Times New Roman" w:cs="Times New Roman"/>
        </w:rPr>
        <w:t>Укрмедкнига</w:t>
      </w:r>
      <w:proofErr w:type="spellEnd"/>
      <w:r w:rsidRPr="00BD3976">
        <w:rPr>
          <w:rFonts w:ascii="Times New Roman" w:hAnsi="Times New Roman" w:cs="Times New Roman"/>
        </w:rPr>
        <w:t>, 2015. – 300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BD3976">
        <w:rPr>
          <w:rFonts w:ascii="Times New Roman" w:hAnsi="Times New Roman" w:cs="Times New Roman"/>
        </w:rPr>
        <w:t>Гоц</w:t>
      </w:r>
      <w:proofErr w:type="spellEnd"/>
      <w:r w:rsidRPr="00BD3976">
        <w:rPr>
          <w:rFonts w:ascii="Times New Roman" w:hAnsi="Times New Roman" w:cs="Times New Roman"/>
        </w:rPr>
        <w:t xml:space="preserve">. Ю. Д. Епідеміологія [Текст] : Навчальний посібник / Ю. Д. </w:t>
      </w:r>
      <w:proofErr w:type="spellStart"/>
      <w:r w:rsidRPr="00BD3976">
        <w:rPr>
          <w:rFonts w:ascii="Times New Roman" w:hAnsi="Times New Roman" w:cs="Times New Roman"/>
        </w:rPr>
        <w:t>Гоц</w:t>
      </w:r>
      <w:proofErr w:type="spellEnd"/>
      <w:r w:rsidRPr="00BD3976">
        <w:rPr>
          <w:rFonts w:ascii="Times New Roman" w:hAnsi="Times New Roman" w:cs="Times New Roman"/>
        </w:rPr>
        <w:t xml:space="preserve">, І. П. Колеснікова, Г. А. </w:t>
      </w:r>
      <w:proofErr w:type="spellStart"/>
      <w:r w:rsidRPr="00BD3976">
        <w:rPr>
          <w:rFonts w:ascii="Times New Roman" w:hAnsi="Times New Roman" w:cs="Times New Roman"/>
        </w:rPr>
        <w:t>Мохорт</w:t>
      </w:r>
      <w:proofErr w:type="spellEnd"/>
      <w:r w:rsidRPr="00BD3976">
        <w:rPr>
          <w:rFonts w:ascii="Times New Roman" w:hAnsi="Times New Roman" w:cs="Times New Roman"/>
        </w:rPr>
        <w:t>. — К. : ВД "</w:t>
      </w:r>
      <w:proofErr w:type="spellStart"/>
      <w:r w:rsidRPr="00BD3976">
        <w:rPr>
          <w:rFonts w:ascii="Times New Roman" w:hAnsi="Times New Roman" w:cs="Times New Roman"/>
        </w:rPr>
        <w:t>Асканія</w:t>
      </w:r>
      <w:proofErr w:type="spellEnd"/>
      <w:r w:rsidRPr="00BD3976">
        <w:rPr>
          <w:rFonts w:ascii="Times New Roman" w:hAnsi="Times New Roman" w:cs="Times New Roman"/>
        </w:rPr>
        <w:t>", 2008. — 360 с. </w:t>
      </w:r>
    </w:p>
    <w:p w:rsidR="00BD3976" w:rsidRPr="00350314" w:rsidRDefault="00BD3976" w:rsidP="00BD3976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3. </w:t>
      </w:r>
      <w:r w:rsidRPr="00BD3976">
        <w:rPr>
          <w:rFonts w:ascii="Times New Roman" w:hAnsi="Times New Roman" w:cs="Times New Roman"/>
        </w:rPr>
        <w:t xml:space="preserve">Грип та його профілактика / </w:t>
      </w:r>
      <w:proofErr w:type="spellStart"/>
      <w:r w:rsidRPr="00BD3976">
        <w:rPr>
          <w:rFonts w:ascii="Times New Roman" w:hAnsi="Times New Roman" w:cs="Times New Roman"/>
        </w:rPr>
        <w:t>Навч</w:t>
      </w:r>
      <w:proofErr w:type="spellEnd"/>
      <w:r w:rsidRPr="00BD3976">
        <w:rPr>
          <w:rFonts w:ascii="Times New Roman" w:hAnsi="Times New Roman" w:cs="Times New Roman"/>
        </w:rPr>
        <w:t xml:space="preserve">. посібник / За ред. </w:t>
      </w:r>
      <w:proofErr w:type="spellStart"/>
      <w:r w:rsidRPr="00BD3976">
        <w:rPr>
          <w:rFonts w:ascii="Times New Roman" w:hAnsi="Times New Roman" w:cs="Times New Roman"/>
        </w:rPr>
        <w:t>Дзюбик</w:t>
      </w:r>
      <w:proofErr w:type="spellEnd"/>
      <w:r w:rsidRPr="00BD3976">
        <w:rPr>
          <w:rFonts w:ascii="Times New Roman" w:hAnsi="Times New Roman" w:cs="Times New Roman"/>
        </w:rPr>
        <w:t xml:space="preserve"> І.В., Широбокова В.П. – К., 2005. – 194 с.</w:t>
      </w:r>
    </w:p>
    <w:p w:rsidR="00252047" w:rsidRDefault="00252047">
      <w:pPr>
        <w:pStyle w:val="normal"/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252047" w:rsidRDefault="005B3C2E">
      <w:pPr>
        <w:pStyle w:val="normal"/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Додаткова література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D3976">
        <w:rPr>
          <w:rFonts w:ascii="Times New Roman" w:hAnsi="Times New Roman" w:cs="Times New Roman"/>
        </w:rPr>
        <w:t xml:space="preserve">Атлас інфекційних хвороб </w:t>
      </w:r>
      <w:proofErr w:type="spellStart"/>
      <w:r w:rsidRPr="00BD3976">
        <w:rPr>
          <w:rFonts w:ascii="Times New Roman" w:hAnsi="Times New Roman" w:cs="Times New Roman"/>
        </w:rPr>
        <w:t>Андрейчин</w:t>
      </w:r>
      <w:proofErr w:type="spellEnd"/>
      <w:r w:rsidRPr="00BD3976">
        <w:rPr>
          <w:rFonts w:ascii="Times New Roman" w:hAnsi="Times New Roman" w:cs="Times New Roman"/>
        </w:rPr>
        <w:t xml:space="preserve"> М.А., </w:t>
      </w:r>
      <w:proofErr w:type="spellStart"/>
      <w:r w:rsidRPr="00BD3976">
        <w:rPr>
          <w:rFonts w:ascii="Times New Roman" w:hAnsi="Times New Roman" w:cs="Times New Roman"/>
        </w:rPr>
        <w:t>Копча</w:t>
      </w:r>
      <w:proofErr w:type="spellEnd"/>
      <w:r w:rsidRPr="00BD3976">
        <w:rPr>
          <w:rFonts w:ascii="Times New Roman" w:hAnsi="Times New Roman" w:cs="Times New Roman"/>
        </w:rPr>
        <w:t xml:space="preserve"> В.С., </w:t>
      </w:r>
      <w:proofErr w:type="spellStart"/>
      <w:r w:rsidRPr="00BD3976">
        <w:rPr>
          <w:rFonts w:ascii="Times New Roman" w:hAnsi="Times New Roman" w:cs="Times New Roman"/>
        </w:rPr>
        <w:t>Крамарєв</w:t>
      </w:r>
      <w:proofErr w:type="spellEnd"/>
      <w:r w:rsidRPr="00BD3976">
        <w:rPr>
          <w:rFonts w:ascii="Times New Roman" w:hAnsi="Times New Roman" w:cs="Times New Roman"/>
        </w:rPr>
        <w:t xml:space="preserve"> С.О. та ін. / за ред. </w:t>
      </w:r>
      <w:proofErr w:type="spellStart"/>
      <w:r w:rsidRPr="00BD3976">
        <w:rPr>
          <w:rFonts w:ascii="Times New Roman" w:hAnsi="Times New Roman" w:cs="Times New Roman"/>
        </w:rPr>
        <w:t>Андречина</w:t>
      </w:r>
      <w:proofErr w:type="spellEnd"/>
      <w:r w:rsidRPr="00BD3976">
        <w:rPr>
          <w:rFonts w:ascii="Times New Roman" w:hAnsi="Times New Roman" w:cs="Times New Roman"/>
        </w:rPr>
        <w:t xml:space="preserve"> М.А. Тернопіль: ТДМУ, 2010. - 248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BD3976">
        <w:rPr>
          <w:rFonts w:ascii="Times New Roman" w:hAnsi="Times New Roman" w:cs="Times New Roman"/>
        </w:rPr>
        <w:t>Возіанова</w:t>
      </w:r>
      <w:proofErr w:type="spellEnd"/>
      <w:r w:rsidRPr="00BD3976">
        <w:rPr>
          <w:rFonts w:ascii="Times New Roman" w:hAnsi="Times New Roman" w:cs="Times New Roman"/>
        </w:rPr>
        <w:t xml:space="preserve"> Ж.І. Інфекційні і паразитарні хвороби: В 3-х </w:t>
      </w:r>
      <w:proofErr w:type="spellStart"/>
      <w:r w:rsidRPr="00BD3976">
        <w:rPr>
          <w:rFonts w:ascii="Times New Roman" w:hAnsi="Times New Roman" w:cs="Times New Roman"/>
        </w:rPr>
        <w:t>т.К</w:t>
      </w:r>
      <w:proofErr w:type="spellEnd"/>
      <w:r w:rsidRPr="00BD3976">
        <w:rPr>
          <w:rFonts w:ascii="Times New Roman" w:hAnsi="Times New Roman" w:cs="Times New Roman"/>
        </w:rPr>
        <w:t xml:space="preserve">.: Здоров'я, 2008. Т. 1; 2-е вид., перероб. і </w:t>
      </w:r>
      <w:proofErr w:type="spellStart"/>
      <w:r w:rsidRPr="00BD3976">
        <w:rPr>
          <w:rFonts w:ascii="Times New Roman" w:hAnsi="Times New Roman" w:cs="Times New Roman"/>
        </w:rPr>
        <w:t>доп</w:t>
      </w:r>
      <w:proofErr w:type="spellEnd"/>
      <w:r w:rsidRPr="00BD3976">
        <w:rPr>
          <w:rFonts w:ascii="Times New Roman" w:hAnsi="Times New Roman" w:cs="Times New Roman"/>
        </w:rPr>
        <w:t>. – 884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Pr="00BD3976">
        <w:rPr>
          <w:rFonts w:ascii="Times New Roman" w:hAnsi="Times New Roman" w:cs="Times New Roman"/>
        </w:rPr>
        <w:t>Возіанова</w:t>
      </w:r>
      <w:proofErr w:type="spellEnd"/>
      <w:r w:rsidRPr="00BD3976">
        <w:rPr>
          <w:rFonts w:ascii="Times New Roman" w:hAnsi="Times New Roman" w:cs="Times New Roman"/>
        </w:rPr>
        <w:t xml:space="preserve"> Ж.І. Інфекційні і паразитарні хвороби: В 3-х т. К.: Здоров'я, 2002. Т.2. – 696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BD3976">
        <w:rPr>
          <w:rFonts w:ascii="Times New Roman" w:hAnsi="Times New Roman" w:cs="Times New Roman"/>
        </w:rPr>
        <w:t>Возіанова</w:t>
      </w:r>
      <w:proofErr w:type="spellEnd"/>
      <w:r w:rsidRPr="00BD3976">
        <w:rPr>
          <w:rFonts w:ascii="Times New Roman" w:hAnsi="Times New Roman" w:cs="Times New Roman"/>
        </w:rPr>
        <w:t xml:space="preserve"> Ж.І. Інфекційні і паразитарні хвороби: У 3 т.: </w:t>
      </w:r>
      <w:proofErr w:type="spellStart"/>
      <w:r w:rsidRPr="00BD3976">
        <w:rPr>
          <w:rFonts w:ascii="Times New Roman" w:hAnsi="Times New Roman" w:cs="Times New Roman"/>
        </w:rPr>
        <w:t>Навч</w:t>
      </w:r>
      <w:proofErr w:type="spellEnd"/>
      <w:r w:rsidRPr="00BD3976">
        <w:rPr>
          <w:rFonts w:ascii="Times New Roman" w:hAnsi="Times New Roman" w:cs="Times New Roman"/>
        </w:rPr>
        <w:t xml:space="preserve">. </w:t>
      </w:r>
      <w:proofErr w:type="spellStart"/>
      <w:r w:rsidRPr="00BD3976">
        <w:rPr>
          <w:rFonts w:ascii="Times New Roman" w:hAnsi="Times New Roman" w:cs="Times New Roman"/>
        </w:rPr>
        <w:t>посіб</w:t>
      </w:r>
      <w:proofErr w:type="spellEnd"/>
      <w:r w:rsidRPr="00BD3976">
        <w:rPr>
          <w:rFonts w:ascii="Times New Roman" w:hAnsi="Times New Roman" w:cs="Times New Roman"/>
        </w:rPr>
        <w:t xml:space="preserve">. для </w:t>
      </w:r>
      <w:proofErr w:type="spellStart"/>
      <w:r w:rsidRPr="00BD3976">
        <w:rPr>
          <w:rFonts w:ascii="Times New Roman" w:hAnsi="Times New Roman" w:cs="Times New Roman"/>
        </w:rPr>
        <w:t>студ</w:t>
      </w:r>
      <w:proofErr w:type="spellEnd"/>
      <w:r w:rsidRPr="00BD3976">
        <w:rPr>
          <w:rFonts w:ascii="Times New Roman" w:hAnsi="Times New Roman" w:cs="Times New Roman"/>
        </w:rPr>
        <w:t xml:space="preserve">. </w:t>
      </w:r>
      <w:proofErr w:type="spellStart"/>
      <w:r w:rsidRPr="00BD3976">
        <w:rPr>
          <w:rFonts w:ascii="Times New Roman" w:hAnsi="Times New Roman" w:cs="Times New Roman"/>
        </w:rPr>
        <w:t>вищ</w:t>
      </w:r>
      <w:proofErr w:type="spellEnd"/>
      <w:r w:rsidRPr="00BD3976">
        <w:rPr>
          <w:rFonts w:ascii="Times New Roman" w:hAnsi="Times New Roman" w:cs="Times New Roman"/>
        </w:rPr>
        <w:t xml:space="preserve">. мед. </w:t>
      </w:r>
      <w:proofErr w:type="spellStart"/>
      <w:r w:rsidRPr="00BD3976">
        <w:rPr>
          <w:rFonts w:ascii="Times New Roman" w:hAnsi="Times New Roman" w:cs="Times New Roman"/>
        </w:rPr>
        <w:t>навч</w:t>
      </w:r>
      <w:proofErr w:type="spellEnd"/>
      <w:r w:rsidRPr="00BD3976">
        <w:rPr>
          <w:rFonts w:ascii="Times New Roman" w:hAnsi="Times New Roman" w:cs="Times New Roman"/>
        </w:rPr>
        <w:t xml:space="preserve">. </w:t>
      </w:r>
      <w:proofErr w:type="spellStart"/>
      <w:r w:rsidRPr="00BD3976">
        <w:rPr>
          <w:rFonts w:ascii="Times New Roman" w:hAnsi="Times New Roman" w:cs="Times New Roman"/>
        </w:rPr>
        <w:t>закл</w:t>
      </w:r>
      <w:proofErr w:type="spellEnd"/>
      <w:r w:rsidRPr="00BD3976">
        <w:rPr>
          <w:rFonts w:ascii="Times New Roman" w:hAnsi="Times New Roman" w:cs="Times New Roman"/>
        </w:rPr>
        <w:t xml:space="preserve">. III-IV рівнів акредитації, лікарів-інтернів, курсантів, аспірантів і </w:t>
      </w:r>
      <w:proofErr w:type="spellStart"/>
      <w:r w:rsidRPr="00BD3976">
        <w:rPr>
          <w:rFonts w:ascii="Times New Roman" w:hAnsi="Times New Roman" w:cs="Times New Roman"/>
        </w:rPr>
        <w:t>практ</w:t>
      </w:r>
      <w:proofErr w:type="spellEnd"/>
      <w:r w:rsidRPr="00BD3976">
        <w:rPr>
          <w:rFonts w:ascii="Times New Roman" w:hAnsi="Times New Roman" w:cs="Times New Roman"/>
        </w:rPr>
        <w:t>. лікарів. К.: Здоров'я, 2003. Т.3. 2003. 846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D3976">
        <w:rPr>
          <w:rFonts w:ascii="Times New Roman" w:hAnsi="Times New Roman" w:cs="Times New Roman"/>
        </w:rPr>
        <w:t>Загальна епідеміологія [Текст] / Н.О. Виноград, З.П. Василишин, Л.П. Козак, Т.А. Романенко. — К. : ВСВ "Медицина", 2010. — 176 с. 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D3976">
        <w:rPr>
          <w:rFonts w:ascii="Times New Roman" w:hAnsi="Times New Roman" w:cs="Times New Roman"/>
        </w:rPr>
        <w:t xml:space="preserve">Інфекційні хвороби: Підручник / Нікітін Є.В., </w:t>
      </w:r>
      <w:proofErr w:type="spellStart"/>
      <w:r w:rsidRPr="00BD3976">
        <w:rPr>
          <w:rFonts w:ascii="Times New Roman" w:hAnsi="Times New Roman" w:cs="Times New Roman"/>
        </w:rPr>
        <w:t>Андрейчин</w:t>
      </w:r>
      <w:proofErr w:type="spellEnd"/>
      <w:r w:rsidRPr="00BD3976">
        <w:rPr>
          <w:rFonts w:ascii="Times New Roman" w:hAnsi="Times New Roman" w:cs="Times New Roman"/>
        </w:rPr>
        <w:t xml:space="preserve"> М.А., </w:t>
      </w:r>
      <w:proofErr w:type="spellStart"/>
      <w:r w:rsidRPr="00BD3976">
        <w:rPr>
          <w:rFonts w:ascii="Times New Roman" w:hAnsi="Times New Roman" w:cs="Times New Roman"/>
        </w:rPr>
        <w:t>Сервецький</w:t>
      </w:r>
      <w:proofErr w:type="spellEnd"/>
      <w:r w:rsidRPr="00BD3976">
        <w:rPr>
          <w:rFonts w:ascii="Times New Roman" w:hAnsi="Times New Roman" w:cs="Times New Roman"/>
        </w:rPr>
        <w:t xml:space="preserve"> К.Л., </w:t>
      </w:r>
      <w:proofErr w:type="spellStart"/>
      <w:r w:rsidRPr="00BD3976">
        <w:rPr>
          <w:rFonts w:ascii="Times New Roman" w:hAnsi="Times New Roman" w:cs="Times New Roman"/>
        </w:rPr>
        <w:t>Качор</w:t>
      </w:r>
      <w:proofErr w:type="spellEnd"/>
      <w:r w:rsidRPr="00BD3976">
        <w:rPr>
          <w:rFonts w:ascii="Times New Roman" w:hAnsi="Times New Roman" w:cs="Times New Roman"/>
        </w:rPr>
        <w:t xml:space="preserve"> В.О., </w:t>
      </w:r>
      <w:proofErr w:type="spellStart"/>
      <w:r w:rsidRPr="00BD3976">
        <w:rPr>
          <w:rFonts w:ascii="Times New Roman" w:hAnsi="Times New Roman" w:cs="Times New Roman"/>
        </w:rPr>
        <w:t>Головченко</w:t>
      </w:r>
      <w:proofErr w:type="spellEnd"/>
      <w:r w:rsidRPr="00BD3976">
        <w:rPr>
          <w:rFonts w:ascii="Times New Roman" w:hAnsi="Times New Roman" w:cs="Times New Roman"/>
        </w:rPr>
        <w:t xml:space="preserve"> А.М., </w:t>
      </w:r>
      <w:proofErr w:type="spellStart"/>
      <w:r w:rsidRPr="00BD3976">
        <w:rPr>
          <w:rFonts w:ascii="Times New Roman" w:hAnsi="Times New Roman" w:cs="Times New Roman"/>
        </w:rPr>
        <w:t>Усиченко</w:t>
      </w:r>
      <w:proofErr w:type="spellEnd"/>
      <w:r w:rsidRPr="00BD3976">
        <w:rPr>
          <w:rFonts w:ascii="Times New Roman" w:hAnsi="Times New Roman" w:cs="Times New Roman"/>
        </w:rPr>
        <w:t xml:space="preserve"> Є.М.; За ред.: Є.В. Нікітіна, М.А. </w:t>
      </w:r>
      <w:proofErr w:type="spellStart"/>
      <w:r w:rsidRPr="00BD3976">
        <w:rPr>
          <w:rFonts w:ascii="Times New Roman" w:hAnsi="Times New Roman" w:cs="Times New Roman"/>
        </w:rPr>
        <w:t>Андрейчина</w:t>
      </w:r>
      <w:proofErr w:type="spellEnd"/>
      <w:r w:rsidRPr="00BD3976">
        <w:rPr>
          <w:rFonts w:ascii="Times New Roman" w:hAnsi="Times New Roman" w:cs="Times New Roman"/>
        </w:rPr>
        <w:t xml:space="preserve">. – Тернопіль: </w:t>
      </w:r>
      <w:proofErr w:type="spellStart"/>
      <w:r w:rsidRPr="00BD3976">
        <w:rPr>
          <w:rFonts w:ascii="Times New Roman" w:hAnsi="Times New Roman" w:cs="Times New Roman"/>
        </w:rPr>
        <w:t>Укрмедкнига</w:t>
      </w:r>
      <w:proofErr w:type="spellEnd"/>
      <w:r w:rsidRPr="00BD3976">
        <w:rPr>
          <w:rFonts w:ascii="Times New Roman" w:hAnsi="Times New Roman" w:cs="Times New Roman"/>
        </w:rPr>
        <w:t>, 2014. 364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BD3976">
        <w:rPr>
          <w:rFonts w:ascii="Times New Roman" w:hAnsi="Times New Roman" w:cs="Times New Roman"/>
        </w:rPr>
        <w:t>«Про порядок проведення профілактичних щеплень в Україні та контроль якості й обігу медичних імунобіологічних препаратів. Наказ № 481 МОЗ України від 03.02.2015 р.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 xml:space="preserve"> А.Г. </w:t>
      </w:r>
      <w:proofErr w:type="spellStart"/>
      <w:r w:rsidRPr="00BD3976">
        <w:rPr>
          <w:rFonts w:ascii="Times New Roman" w:hAnsi="Times New Roman" w:cs="Times New Roman"/>
        </w:rPr>
        <w:t>Стандарты</w:t>
      </w:r>
      <w:proofErr w:type="spellEnd"/>
      <w:r w:rsidRPr="00BD3976">
        <w:rPr>
          <w:rFonts w:ascii="Times New Roman" w:hAnsi="Times New Roman" w:cs="Times New Roman"/>
        </w:rPr>
        <w:t xml:space="preserve"> </w:t>
      </w:r>
      <w:proofErr w:type="spellStart"/>
      <w:r w:rsidRPr="00BD3976">
        <w:rPr>
          <w:rFonts w:ascii="Times New Roman" w:hAnsi="Times New Roman" w:cs="Times New Roman"/>
        </w:rPr>
        <w:t>инфекционного</w:t>
      </w:r>
      <w:proofErr w:type="spellEnd"/>
      <w:r w:rsidRPr="00BD3976">
        <w:rPr>
          <w:rFonts w:ascii="Times New Roman" w:hAnsi="Times New Roman" w:cs="Times New Roman"/>
        </w:rPr>
        <w:t xml:space="preserve"> </w:t>
      </w:r>
      <w:proofErr w:type="spellStart"/>
      <w:r w:rsidRPr="00BD3976">
        <w:rPr>
          <w:rFonts w:ascii="Times New Roman" w:hAnsi="Times New Roman" w:cs="Times New Roman"/>
        </w:rPr>
        <w:t>контроля</w:t>
      </w:r>
      <w:proofErr w:type="spellEnd"/>
      <w:r w:rsidRPr="00BD3976">
        <w:rPr>
          <w:rFonts w:ascii="Times New Roman" w:hAnsi="Times New Roman" w:cs="Times New Roman"/>
        </w:rPr>
        <w:t xml:space="preserve"> / А.Г.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>. – Х.: НТМТ. – 2014. – 560 с.</w:t>
      </w:r>
    </w:p>
    <w:p w:rsidR="00BD3976" w:rsidRPr="00BD3976" w:rsidRDefault="00BD3976" w:rsidP="00BD39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 xml:space="preserve"> А.Г.,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 xml:space="preserve">, Е.А.,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 xml:space="preserve"> Р.А. Визначення термінів у галузі охорони здоров’я / А.Г.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 xml:space="preserve">, Е.А.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 xml:space="preserve">, Р.А. </w:t>
      </w:r>
      <w:proofErr w:type="spellStart"/>
      <w:r w:rsidRPr="00BD3976">
        <w:rPr>
          <w:rFonts w:ascii="Times New Roman" w:hAnsi="Times New Roman" w:cs="Times New Roman"/>
        </w:rPr>
        <w:t>Салманов</w:t>
      </w:r>
      <w:proofErr w:type="spellEnd"/>
      <w:r w:rsidRPr="00BD3976">
        <w:rPr>
          <w:rFonts w:ascii="Times New Roman" w:hAnsi="Times New Roman" w:cs="Times New Roman"/>
        </w:rPr>
        <w:t>. – Х. : НТМТ. – 2014. – 544 с</w:t>
      </w:r>
    </w:p>
    <w:p w:rsidR="00BD3976" w:rsidRPr="00350314" w:rsidRDefault="00BD3976" w:rsidP="00BD3976">
      <w:pPr>
        <w:tabs>
          <w:tab w:val="right" w:pos="9355"/>
        </w:tabs>
        <w:spacing w:after="0" w:line="240" w:lineRule="auto"/>
        <w:jc w:val="both"/>
      </w:pPr>
    </w:p>
    <w:p w:rsidR="00252047" w:rsidRDefault="005B3C2E">
      <w:pPr>
        <w:pStyle w:val="normal"/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mallCaps/>
        </w:rPr>
        <w:t>INTERNET</w:t>
      </w:r>
      <w:r>
        <w:rPr>
          <w:rFonts w:ascii="Times New Roman" w:eastAsia="Times New Roman" w:hAnsi="Times New Roman" w:cs="Times New Roman"/>
          <w:b/>
        </w:rPr>
        <w:t xml:space="preserve"> – ресурси</w:t>
      </w:r>
    </w:p>
    <w:p w:rsidR="00252047" w:rsidRDefault="00A8567C" w:rsidP="00BD39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hyperlink r:id="rId5" w:anchor="Text" w:history="1">
        <w:r w:rsidR="00BD3976" w:rsidRPr="008B168D">
          <w:rPr>
            <w:rStyle w:val="aa"/>
            <w:rFonts w:ascii="Times New Roman" w:eastAsia="Times New Roman" w:hAnsi="Times New Roman" w:cs="Times New Roman"/>
            <w:b/>
          </w:rPr>
          <w:t>https://zakon.rada.gov.ua/laws/show/2801-12#Text</w:t>
        </w:r>
      </w:hyperlink>
    </w:p>
    <w:p w:rsidR="00BD3976" w:rsidRDefault="00A8567C" w:rsidP="00BD39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hyperlink r:id="rId6" w:anchor="Text" w:history="1">
        <w:r w:rsidR="00BD3976" w:rsidRPr="008B168D">
          <w:rPr>
            <w:rStyle w:val="aa"/>
            <w:rFonts w:ascii="Times New Roman" w:eastAsia="Times New Roman" w:hAnsi="Times New Roman" w:cs="Times New Roman"/>
            <w:b/>
          </w:rPr>
          <w:t>https://zakon.rada.gov.ua/laws/show/555-20#Text</w:t>
        </w:r>
      </w:hyperlink>
    </w:p>
    <w:p w:rsidR="00BD3976" w:rsidRDefault="00A8567C" w:rsidP="00BD39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hyperlink r:id="rId7" w:history="1">
        <w:r w:rsidR="00BD3976" w:rsidRPr="008B168D">
          <w:rPr>
            <w:rStyle w:val="aa"/>
            <w:rFonts w:ascii="Times New Roman" w:eastAsia="Times New Roman" w:hAnsi="Times New Roman" w:cs="Times New Roman"/>
            <w:b/>
          </w:rPr>
          <w:t>https://www.kmu.gov.ua/news/29032020operativna-informaciya-pro-poshirennya-koronavirusnoyi-infekciyi-covid-19</w:t>
        </w:r>
      </w:hyperlink>
    </w:p>
    <w:p w:rsidR="00BD3976" w:rsidRDefault="00A8567C" w:rsidP="00BD39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  <w:hyperlink r:id="rId8" w:history="1">
        <w:r w:rsidR="00BD3976" w:rsidRPr="008B168D">
          <w:rPr>
            <w:rStyle w:val="aa"/>
            <w:rFonts w:ascii="Times New Roman" w:eastAsia="Times New Roman" w:hAnsi="Times New Roman" w:cs="Times New Roman"/>
            <w:b/>
          </w:rPr>
          <w:t>https://www.kmu.gov.ua/news/materiali-shchodo-zapobigannya-poshirennya-koronavirusnoyi-infekciyi-covid-19</w:t>
        </w:r>
      </w:hyperlink>
    </w:p>
    <w:p w:rsidR="00BD3976" w:rsidRDefault="00BD39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52047" w:rsidRDefault="005B3C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Документ про результати підвищення кваліфікації</w:t>
      </w:r>
    </w:p>
    <w:p w:rsidR="00252047" w:rsidRDefault="005B3C2E">
      <w:pPr>
        <w:pStyle w:val="normal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За результатами проходження програми курсів підвищення кваліфікації Центр післядипломної освіти ХДУ видає сертифікат про підвищення кваліфікації із зазначенням усіх необхідних відомостей.</w:t>
      </w:r>
    </w:p>
    <w:p w:rsidR="00252047" w:rsidRDefault="00252047">
      <w:pPr>
        <w:pStyle w:val="normal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252047" w:rsidSect="002520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B54"/>
    <w:multiLevelType w:val="multilevel"/>
    <w:tmpl w:val="C7E2B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66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D1E5683"/>
    <w:multiLevelType w:val="multilevel"/>
    <w:tmpl w:val="8D0EF9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66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5657226A"/>
    <w:multiLevelType w:val="multilevel"/>
    <w:tmpl w:val="0C880BB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8F6678B"/>
    <w:multiLevelType w:val="multilevel"/>
    <w:tmpl w:val="12746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D7E21"/>
    <w:multiLevelType w:val="multilevel"/>
    <w:tmpl w:val="26BC4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6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52047"/>
    <w:rsid w:val="00074967"/>
    <w:rsid w:val="000F17EC"/>
    <w:rsid w:val="00252047"/>
    <w:rsid w:val="00284046"/>
    <w:rsid w:val="00284F6B"/>
    <w:rsid w:val="00311581"/>
    <w:rsid w:val="00315EDD"/>
    <w:rsid w:val="003C46A1"/>
    <w:rsid w:val="003D0945"/>
    <w:rsid w:val="004A63AE"/>
    <w:rsid w:val="00506314"/>
    <w:rsid w:val="005B3C2E"/>
    <w:rsid w:val="00660E7A"/>
    <w:rsid w:val="006F3C2F"/>
    <w:rsid w:val="00732ABB"/>
    <w:rsid w:val="00736404"/>
    <w:rsid w:val="00963953"/>
    <w:rsid w:val="009644EF"/>
    <w:rsid w:val="00A07286"/>
    <w:rsid w:val="00A8567C"/>
    <w:rsid w:val="00B30B3C"/>
    <w:rsid w:val="00BB6C89"/>
    <w:rsid w:val="00BD3976"/>
    <w:rsid w:val="00DB4848"/>
    <w:rsid w:val="00D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3C"/>
  </w:style>
  <w:style w:type="paragraph" w:styleId="1">
    <w:name w:val="heading 1"/>
    <w:basedOn w:val="normal"/>
    <w:next w:val="normal"/>
    <w:rsid w:val="002520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52047"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252047"/>
    <w:pPr>
      <w:keepNext/>
      <w:keepLines/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4"/>
      <w:szCs w:val="24"/>
    </w:rPr>
  </w:style>
  <w:style w:type="paragraph" w:styleId="4">
    <w:name w:val="heading 4"/>
    <w:basedOn w:val="normal"/>
    <w:next w:val="normal"/>
    <w:rsid w:val="002520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520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520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52047"/>
  </w:style>
  <w:style w:type="table" w:customStyle="1" w:styleId="TableNormal">
    <w:name w:val="Table Normal"/>
    <w:rsid w:val="002520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520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520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Strong"/>
    <w:basedOn w:val="a0"/>
    <w:uiPriority w:val="22"/>
    <w:qFormat/>
    <w:rsid w:val="00736404"/>
    <w:rPr>
      <w:b/>
      <w:bCs/>
    </w:rPr>
  </w:style>
  <w:style w:type="paragraph" w:customStyle="1" w:styleId="Default">
    <w:name w:val="Default"/>
    <w:rsid w:val="00284F6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styleId="aa">
    <w:name w:val="Hyperlink"/>
    <w:basedOn w:val="a0"/>
    <w:uiPriority w:val="99"/>
    <w:unhideWhenUsed/>
    <w:rsid w:val="00BD3976"/>
    <w:rPr>
      <w:color w:val="0000FF" w:themeColor="hyperlink"/>
      <w:u w:val="single"/>
    </w:rPr>
  </w:style>
  <w:style w:type="paragraph" w:styleId="ab">
    <w:name w:val="Body Text"/>
    <w:basedOn w:val="a"/>
    <w:link w:val="ac"/>
    <w:rsid w:val="00660E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c">
    <w:name w:val="Основной текст Знак"/>
    <w:basedOn w:val="a0"/>
    <w:link w:val="ab"/>
    <w:rsid w:val="00660E7A"/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10">
    <w:name w:val="Обычный1"/>
    <w:rsid w:val="006F3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ews/materiali-shchodo-zapobigannya-poshirennya-koronavirusnoyi-infekciyi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mu.gov.ua/news/29032020operativna-informaciya-pro-poshirennya-koronavirusnoyi-infekciyi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55-20" TargetMode="External"/><Relationship Id="rId5" Type="http://schemas.openxmlformats.org/officeDocument/2006/relationships/hyperlink" Target="https://zakon.rada.gov.ua/laws/show/2801-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</cp:revision>
  <cp:lastPrinted>2020-09-16T09:41:00Z</cp:lastPrinted>
  <dcterms:created xsi:type="dcterms:W3CDTF">2020-09-29T06:34:00Z</dcterms:created>
  <dcterms:modified xsi:type="dcterms:W3CDTF">2020-10-04T07:48:00Z</dcterms:modified>
</cp:coreProperties>
</file>